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7E92C" w14:textId="37835C30" w:rsidR="00C43880" w:rsidRPr="00C43880" w:rsidRDefault="00C43880" w:rsidP="00C43880">
      <w:pPr>
        <w:jc w:val="center"/>
        <w:rPr>
          <w:rFonts w:ascii="Times New Roman" w:hAnsi="Times New Roman" w:cs="Times New Roman"/>
          <w:sz w:val="24"/>
          <w:szCs w:val="24"/>
        </w:rPr>
      </w:pPr>
      <w:r w:rsidRPr="00C43880">
        <w:rPr>
          <w:rFonts w:ascii="Times New Roman" w:hAnsi="Times New Roman" w:cs="Times New Roman"/>
          <w:sz w:val="24"/>
          <w:szCs w:val="24"/>
        </w:rPr>
        <w:t>Gemi Sicili İçin Gemi Cinsleri Tanımlamalarında Değişiklik</w:t>
      </w:r>
    </w:p>
    <w:p w14:paraId="38E86AE3" w14:textId="5FE2FBED" w:rsidR="00597CED" w:rsidRPr="00C43880" w:rsidRDefault="00597CED" w:rsidP="00597CED">
      <w:pPr>
        <w:jc w:val="both"/>
        <w:rPr>
          <w:rFonts w:ascii="Times New Roman" w:hAnsi="Times New Roman" w:cs="Times New Roman"/>
          <w:sz w:val="24"/>
          <w:szCs w:val="24"/>
        </w:rPr>
      </w:pPr>
      <w:r w:rsidRPr="00C43880">
        <w:rPr>
          <w:rFonts w:ascii="Times New Roman" w:hAnsi="Times New Roman" w:cs="Times New Roman"/>
          <w:sz w:val="24"/>
          <w:szCs w:val="24"/>
        </w:rPr>
        <w:t xml:space="preserve">“Gemi Sicili İçin Gemi Cinsleri </w:t>
      </w:r>
      <w:proofErr w:type="spellStart"/>
      <w:r w:rsidRPr="00C43880">
        <w:rPr>
          <w:rFonts w:ascii="Times New Roman" w:hAnsi="Times New Roman" w:cs="Times New Roman"/>
          <w:sz w:val="24"/>
          <w:szCs w:val="24"/>
        </w:rPr>
        <w:t>Tanımlamaları”nda</w:t>
      </w:r>
      <w:proofErr w:type="spellEnd"/>
      <w:r w:rsidRPr="00C43880">
        <w:rPr>
          <w:rFonts w:ascii="Times New Roman" w:hAnsi="Times New Roman" w:cs="Times New Roman"/>
          <w:sz w:val="24"/>
          <w:szCs w:val="24"/>
        </w:rPr>
        <w:t xml:space="preserve"> yer alan 4922 Acente Botu cins tanımının mevcut hali, uygulamada çeşitli sorunlara yol açmaktadır.</w:t>
      </w:r>
    </w:p>
    <w:p w14:paraId="6087F07B" w14:textId="50618B9D" w:rsidR="00597CED" w:rsidRPr="00C43880" w:rsidRDefault="00597CED" w:rsidP="00597CED">
      <w:pPr>
        <w:jc w:val="both"/>
        <w:rPr>
          <w:rFonts w:ascii="Times New Roman" w:hAnsi="Times New Roman" w:cs="Times New Roman"/>
          <w:sz w:val="24"/>
          <w:szCs w:val="24"/>
        </w:rPr>
      </w:pPr>
      <w:r w:rsidRPr="00C43880">
        <w:rPr>
          <w:rFonts w:ascii="Times New Roman" w:hAnsi="Times New Roman" w:cs="Times New Roman"/>
          <w:sz w:val="24"/>
          <w:szCs w:val="24"/>
        </w:rPr>
        <w:t xml:space="preserve">Mevcut 4922 Acente Botu tanımında yer alan “acentelik yetkisi almış firmalara ait veya bu firmalarca kiralanan gemilerdir” hükmü nedeniyle, bu cins altında tescil edilmek istenen gemilerin donatanlarından acente yetki belgesine sahip olmaları veya acente yetkisi bulunan bir firma ile kira sözleşmesi yapmaları şartı aranmaktadır. </w:t>
      </w:r>
      <w:r w:rsidR="009B2980">
        <w:rPr>
          <w:rFonts w:ascii="Times New Roman" w:hAnsi="Times New Roman" w:cs="Times New Roman"/>
          <w:sz w:val="24"/>
          <w:szCs w:val="24"/>
        </w:rPr>
        <w:t>Bu</w:t>
      </w:r>
      <w:r w:rsidR="00CF0090">
        <w:rPr>
          <w:rFonts w:ascii="Times New Roman" w:hAnsi="Times New Roman" w:cs="Times New Roman"/>
          <w:sz w:val="24"/>
          <w:szCs w:val="24"/>
        </w:rPr>
        <w:t xml:space="preserve"> </w:t>
      </w:r>
      <w:r w:rsidR="009B2980">
        <w:rPr>
          <w:rFonts w:ascii="Times New Roman" w:hAnsi="Times New Roman" w:cs="Times New Roman"/>
          <w:sz w:val="24"/>
          <w:szCs w:val="24"/>
        </w:rPr>
        <w:t xml:space="preserve">da </w:t>
      </w:r>
      <w:r w:rsidRPr="00C43880">
        <w:rPr>
          <w:rFonts w:ascii="Times New Roman" w:hAnsi="Times New Roman" w:cs="Times New Roman"/>
          <w:sz w:val="24"/>
          <w:szCs w:val="24"/>
        </w:rPr>
        <w:t>Acente Bot</w:t>
      </w:r>
      <w:r w:rsidR="009B2980">
        <w:rPr>
          <w:rFonts w:ascii="Times New Roman" w:hAnsi="Times New Roman" w:cs="Times New Roman"/>
          <w:sz w:val="24"/>
          <w:szCs w:val="24"/>
        </w:rPr>
        <w:t>larının</w:t>
      </w:r>
      <w:r w:rsidRPr="00C43880">
        <w:rPr>
          <w:rFonts w:ascii="Times New Roman" w:hAnsi="Times New Roman" w:cs="Times New Roman"/>
          <w:sz w:val="24"/>
          <w:szCs w:val="24"/>
        </w:rPr>
        <w:t xml:space="preserve"> kayıt işlemlerinde gecikmelere sebebiyet vermektedir.</w:t>
      </w:r>
    </w:p>
    <w:p w14:paraId="7723E126" w14:textId="78CB962C" w:rsidR="00597CED" w:rsidRPr="00C43880" w:rsidRDefault="00597CED" w:rsidP="00597CED">
      <w:pPr>
        <w:jc w:val="both"/>
        <w:rPr>
          <w:rFonts w:ascii="Times New Roman" w:hAnsi="Times New Roman" w:cs="Times New Roman"/>
          <w:sz w:val="24"/>
          <w:szCs w:val="24"/>
        </w:rPr>
      </w:pPr>
      <w:r w:rsidRPr="00C43880">
        <w:rPr>
          <w:rFonts w:ascii="Times New Roman" w:hAnsi="Times New Roman" w:cs="Times New Roman"/>
          <w:sz w:val="24"/>
          <w:szCs w:val="24"/>
        </w:rPr>
        <w:t>Bu itibarla, 4922 Acente Botu tanımlarının yeniden düzenlenerek; sahiplik ve kira ilişkisi gibi hususların sicil kaydı</w:t>
      </w:r>
      <w:r w:rsidR="00E142E8">
        <w:rPr>
          <w:rFonts w:ascii="Times New Roman" w:hAnsi="Times New Roman" w:cs="Times New Roman"/>
          <w:sz w:val="24"/>
          <w:szCs w:val="24"/>
        </w:rPr>
        <w:t xml:space="preserve"> için gerekli şart olmaktan çıkartılarak</w:t>
      </w:r>
      <w:r w:rsidRPr="00C43880">
        <w:rPr>
          <w:rFonts w:ascii="Times New Roman" w:hAnsi="Times New Roman" w:cs="Times New Roman"/>
          <w:sz w:val="24"/>
          <w:szCs w:val="24"/>
        </w:rPr>
        <w:t xml:space="preserve"> daha fonksiyonel ve uygulanabilir bir yapıya kavuşturulması gerekli görülmüştür.</w:t>
      </w:r>
    </w:p>
    <w:p w14:paraId="6CBABB82" w14:textId="34883499" w:rsidR="00597CED" w:rsidRDefault="00597CED" w:rsidP="00597CED">
      <w:pPr>
        <w:autoSpaceDE w:val="0"/>
        <w:autoSpaceDN w:val="0"/>
        <w:adjustRightInd w:val="0"/>
        <w:spacing w:after="0" w:line="240" w:lineRule="auto"/>
        <w:jc w:val="both"/>
        <w:rPr>
          <w:rFonts w:ascii="Times New Roman" w:hAnsi="Times New Roman" w:cs="Times New Roman"/>
          <w:sz w:val="24"/>
          <w:szCs w:val="24"/>
        </w:rPr>
      </w:pPr>
      <w:r w:rsidRPr="00C43880">
        <w:rPr>
          <w:rFonts w:ascii="Times New Roman" w:hAnsi="Times New Roman" w:cs="Times New Roman"/>
          <w:sz w:val="24"/>
          <w:szCs w:val="24"/>
        </w:rPr>
        <w:t>Bu itibarla</w:t>
      </w:r>
      <w:r w:rsidR="00CF0090">
        <w:rPr>
          <w:rFonts w:ascii="Times New Roman" w:hAnsi="Times New Roman" w:cs="Times New Roman"/>
          <w:sz w:val="24"/>
          <w:szCs w:val="24"/>
        </w:rPr>
        <w:t xml:space="preserve"> </w:t>
      </w:r>
      <w:r w:rsidR="00CF0090" w:rsidRPr="00C43880">
        <w:rPr>
          <w:rFonts w:ascii="Times New Roman" w:hAnsi="Times New Roman" w:cs="Times New Roman"/>
          <w:sz w:val="24"/>
          <w:szCs w:val="24"/>
        </w:rPr>
        <w:t>4922 Acente Botu tanımı</w:t>
      </w:r>
      <w:r w:rsidR="00CF0090">
        <w:rPr>
          <w:rFonts w:ascii="Times New Roman" w:hAnsi="Times New Roman" w:cs="Times New Roman"/>
          <w:sz w:val="24"/>
          <w:szCs w:val="24"/>
        </w:rPr>
        <w:t xml:space="preserve"> olan;</w:t>
      </w:r>
    </w:p>
    <w:p w14:paraId="1294EBCF" w14:textId="148D80F1" w:rsidR="00CF0090" w:rsidRPr="00CF0090" w:rsidRDefault="00CF0090" w:rsidP="00CF0090">
      <w:pPr>
        <w:pStyle w:val="ListeParagraf"/>
        <w:numPr>
          <w:ilvl w:val="0"/>
          <w:numId w:val="2"/>
        </w:numPr>
        <w:autoSpaceDE w:val="0"/>
        <w:autoSpaceDN w:val="0"/>
        <w:adjustRightInd w:val="0"/>
        <w:spacing w:after="0" w:line="240" w:lineRule="auto"/>
        <w:jc w:val="both"/>
        <w:rPr>
          <w:rFonts w:ascii="Times New Roman" w:hAnsi="Times New Roman" w:cs="Times New Roman"/>
          <w:color w:val="282929"/>
          <w:sz w:val="24"/>
          <w:szCs w:val="24"/>
        </w:rPr>
      </w:pPr>
      <w:r>
        <w:rPr>
          <w:rFonts w:ascii="Times New Roman" w:hAnsi="Times New Roman" w:cs="Times New Roman"/>
          <w:color w:val="282929"/>
          <w:sz w:val="24"/>
          <w:szCs w:val="24"/>
        </w:rPr>
        <w:t>“</w:t>
      </w:r>
      <w:r w:rsidR="00087002" w:rsidRPr="00087002">
        <w:rPr>
          <w:rFonts w:ascii="Times New Roman" w:hAnsi="Times New Roman" w:cs="Times New Roman"/>
          <w:color w:val="282929"/>
          <w:sz w:val="24"/>
          <w:szCs w:val="24"/>
        </w:rPr>
        <w:t>Gemi acenteliği hizmetleri kapsamında kıyı ile açıkta bulunan gemi veya deniz tesisleri arasında personel, kumanya, evrak, yedek parça, malzeme ve benzeri ihtiyaçların taşınmasında kullanılan deniz aracıdır.</w:t>
      </w:r>
      <w:r>
        <w:rPr>
          <w:rFonts w:ascii="Times New Roman" w:hAnsi="Times New Roman" w:cs="Times New Roman"/>
          <w:color w:val="282929"/>
          <w:sz w:val="24"/>
          <w:szCs w:val="24"/>
        </w:rPr>
        <w:t>”</w:t>
      </w:r>
    </w:p>
    <w:p w14:paraId="477FE45E" w14:textId="3C5AA06B" w:rsidR="00597CED" w:rsidRDefault="00B351E7" w:rsidP="00291CF4">
      <w:pPr>
        <w:autoSpaceDE w:val="0"/>
        <w:autoSpaceDN w:val="0"/>
        <w:adjustRightInd w:val="0"/>
        <w:spacing w:after="0" w:line="240" w:lineRule="auto"/>
        <w:jc w:val="both"/>
        <w:rPr>
          <w:rFonts w:ascii="Times New Roman" w:hAnsi="Times New Roman" w:cs="Times New Roman"/>
          <w:color w:val="282929"/>
          <w:sz w:val="24"/>
          <w:szCs w:val="24"/>
        </w:rPr>
      </w:pPr>
      <w:proofErr w:type="gramStart"/>
      <w:r w:rsidRPr="00291CF4">
        <w:rPr>
          <w:rFonts w:ascii="Times New Roman" w:hAnsi="Times New Roman" w:cs="Times New Roman"/>
          <w:color w:val="282929"/>
          <w:sz w:val="24"/>
          <w:szCs w:val="24"/>
        </w:rPr>
        <w:t>ş</w:t>
      </w:r>
      <w:r w:rsidR="00597CED" w:rsidRPr="00291CF4">
        <w:rPr>
          <w:rFonts w:ascii="Times New Roman" w:hAnsi="Times New Roman" w:cs="Times New Roman"/>
          <w:color w:val="282929"/>
          <w:sz w:val="24"/>
          <w:szCs w:val="24"/>
        </w:rPr>
        <w:t>eklinde</w:t>
      </w:r>
      <w:proofErr w:type="gramEnd"/>
      <w:r w:rsidRPr="00291CF4">
        <w:rPr>
          <w:rFonts w:ascii="Times New Roman" w:hAnsi="Times New Roman" w:cs="Times New Roman"/>
          <w:color w:val="282929"/>
          <w:sz w:val="24"/>
          <w:szCs w:val="24"/>
        </w:rPr>
        <w:t xml:space="preserve"> </w:t>
      </w:r>
      <w:r w:rsidR="00597CED" w:rsidRPr="00291CF4">
        <w:rPr>
          <w:rFonts w:ascii="Times New Roman" w:hAnsi="Times New Roman" w:cs="Times New Roman"/>
          <w:color w:val="282929"/>
          <w:sz w:val="24"/>
          <w:szCs w:val="24"/>
        </w:rPr>
        <w:t>değiş</w:t>
      </w:r>
      <w:r w:rsidR="00597CED" w:rsidRPr="00291CF4">
        <w:rPr>
          <w:rFonts w:ascii="Times New Roman" w:hAnsi="Times New Roman" w:cs="Times New Roman"/>
          <w:color w:val="3B3C3C"/>
          <w:sz w:val="24"/>
          <w:szCs w:val="24"/>
        </w:rPr>
        <w:t>t</w:t>
      </w:r>
      <w:r w:rsidR="00597CED" w:rsidRPr="00291CF4">
        <w:rPr>
          <w:rFonts w:ascii="Times New Roman" w:hAnsi="Times New Roman" w:cs="Times New Roman"/>
          <w:color w:val="282929"/>
          <w:sz w:val="24"/>
          <w:szCs w:val="24"/>
        </w:rPr>
        <w:t>irilmiştir</w:t>
      </w:r>
      <w:r w:rsidRPr="00291CF4">
        <w:rPr>
          <w:rFonts w:ascii="Times New Roman" w:hAnsi="Times New Roman" w:cs="Times New Roman"/>
          <w:color w:val="282929"/>
          <w:sz w:val="24"/>
          <w:szCs w:val="24"/>
        </w:rPr>
        <w:t>.</w:t>
      </w:r>
    </w:p>
    <w:p w14:paraId="7BC8F213" w14:textId="66FBC580" w:rsidR="00372596" w:rsidRDefault="00372596" w:rsidP="00291CF4">
      <w:pPr>
        <w:autoSpaceDE w:val="0"/>
        <w:autoSpaceDN w:val="0"/>
        <w:adjustRightInd w:val="0"/>
        <w:spacing w:after="0" w:line="240" w:lineRule="auto"/>
        <w:jc w:val="both"/>
        <w:rPr>
          <w:rFonts w:ascii="Times New Roman" w:hAnsi="Times New Roman" w:cs="Times New Roman"/>
          <w:color w:val="282929"/>
          <w:sz w:val="24"/>
          <w:szCs w:val="24"/>
        </w:rPr>
      </w:pPr>
    </w:p>
    <w:p w14:paraId="63D4B06A" w14:textId="77777777" w:rsidR="00372596" w:rsidRPr="00291CF4" w:rsidRDefault="00372596" w:rsidP="00291CF4">
      <w:pPr>
        <w:autoSpaceDE w:val="0"/>
        <w:autoSpaceDN w:val="0"/>
        <w:adjustRightInd w:val="0"/>
        <w:spacing w:after="0" w:line="240" w:lineRule="auto"/>
        <w:jc w:val="both"/>
        <w:rPr>
          <w:rFonts w:ascii="Times New Roman" w:hAnsi="Times New Roman" w:cs="Times New Roman"/>
          <w:color w:val="282929"/>
          <w:sz w:val="24"/>
          <w:szCs w:val="24"/>
        </w:rPr>
      </w:pPr>
    </w:p>
    <w:p w14:paraId="456A07D9" w14:textId="1068D526" w:rsidR="00597CED" w:rsidRPr="00C43880" w:rsidRDefault="00597CED" w:rsidP="00597CED">
      <w:pPr>
        <w:jc w:val="both"/>
        <w:rPr>
          <w:rFonts w:ascii="Times New Roman" w:hAnsi="Times New Roman" w:cs="Times New Roman"/>
          <w:sz w:val="24"/>
          <w:szCs w:val="24"/>
        </w:rPr>
      </w:pPr>
    </w:p>
    <w:p w14:paraId="758A92EF" w14:textId="0FBBEA59" w:rsidR="00597CED" w:rsidRPr="00C43880" w:rsidRDefault="00597CED" w:rsidP="00597CED">
      <w:pPr>
        <w:jc w:val="both"/>
        <w:rPr>
          <w:rFonts w:ascii="Times New Roman" w:hAnsi="Times New Roman" w:cs="Times New Roman"/>
          <w:sz w:val="24"/>
          <w:szCs w:val="24"/>
        </w:rPr>
      </w:pPr>
    </w:p>
    <w:p w14:paraId="6C1DC600" w14:textId="77777777" w:rsidR="00597CED" w:rsidRPr="00C43880" w:rsidRDefault="00597CED" w:rsidP="00597CED">
      <w:pPr>
        <w:jc w:val="both"/>
        <w:rPr>
          <w:rFonts w:ascii="Times New Roman" w:hAnsi="Times New Roman" w:cs="Times New Roman"/>
          <w:sz w:val="24"/>
          <w:szCs w:val="24"/>
        </w:rPr>
      </w:pPr>
    </w:p>
    <w:sectPr w:rsidR="00597CED" w:rsidRPr="00C438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11FE2"/>
    <w:multiLevelType w:val="hybridMultilevel"/>
    <w:tmpl w:val="B0948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2B7040F"/>
    <w:multiLevelType w:val="hybridMultilevel"/>
    <w:tmpl w:val="A532D95A"/>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CED"/>
    <w:rsid w:val="00087002"/>
    <w:rsid w:val="00291CF4"/>
    <w:rsid w:val="00372596"/>
    <w:rsid w:val="00597CED"/>
    <w:rsid w:val="009B2980"/>
    <w:rsid w:val="00B351E7"/>
    <w:rsid w:val="00C43880"/>
    <w:rsid w:val="00C74C70"/>
    <w:rsid w:val="00CF0090"/>
    <w:rsid w:val="00D6156F"/>
    <w:rsid w:val="00E142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6161"/>
  <w15:chartTrackingRefBased/>
  <w15:docId w15:val="{1A630EFE-FD5B-4660-9315-0319A922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97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059">
      <w:bodyDiv w:val="1"/>
      <w:marLeft w:val="0"/>
      <w:marRight w:val="0"/>
      <w:marTop w:val="0"/>
      <w:marBottom w:val="0"/>
      <w:divBdr>
        <w:top w:val="none" w:sz="0" w:space="0" w:color="auto"/>
        <w:left w:val="none" w:sz="0" w:space="0" w:color="auto"/>
        <w:bottom w:val="none" w:sz="0" w:space="0" w:color="auto"/>
        <w:right w:val="none" w:sz="0" w:space="0" w:color="auto"/>
      </w:divBdr>
      <w:divsChild>
        <w:div w:id="1419136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TC Ulastirma ve Altyapi Bakanligi</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Bulent Taşdemir</dc:creator>
  <cp:keywords/>
  <dc:description/>
  <cp:lastModifiedBy>Mustafa Çankaya</cp:lastModifiedBy>
  <cp:revision>2</cp:revision>
  <cp:lastPrinted>2026-06-30T14:29:00Z</cp:lastPrinted>
  <dcterms:created xsi:type="dcterms:W3CDTF">2026-07-31T17:52:00Z</dcterms:created>
  <dcterms:modified xsi:type="dcterms:W3CDTF">2026-07-31T17:52:00Z</dcterms:modified>
</cp:coreProperties>
</file>