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26DFD" w14:textId="77777777" w:rsidR="000B7F3C" w:rsidRDefault="000B7F3C" w:rsidP="00CA4929">
      <w:pPr>
        <w:spacing w:line="276" w:lineRule="auto"/>
        <w:jc w:val="center"/>
        <w:rPr>
          <w:rFonts w:ascii="Times New Roman" w:hAnsi="Times New Roman" w:cs="Times New Roman"/>
          <w:b/>
          <w:sz w:val="24"/>
          <w:szCs w:val="24"/>
        </w:rPr>
      </w:pPr>
      <w:r w:rsidRPr="00AF59EC">
        <w:rPr>
          <w:rFonts w:ascii="Times New Roman" w:hAnsi="Times New Roman" w:cs="Times New Roman"/>
          <w:b/>
          <w:sz w:val="24"/>
          <w:szCs w:val="24"/>
        </w:rPr>
        <w:t>BÜTÇE ETKİ FORMU</w:t>
      </w:r>
    </w:p>
    <w:tbl>
      <w:tblPr>
        <w:tblStyle w:val="TabloKlavuzu"/>
        <w:tblW w:w="4975" w:type="pct"/>
        <w:jc w:val="center"/>
        <w:tblLook w:val="04A0" w:firstRow="1" w:lastRow="0" w:firstColumn="1" w:lastColumn="0" w:noHBand="0" w:noVBand="1"/>
      </w:tblPr>
      <w:tblGrid>
        <w:gridCol w:w="3007"/>
        <w:gridCol w:w="6008"/>
      </w:tblGrid>
      <w:tr w:rsidR="00F51C51" w:rsidRPr="00782E86" w14:paraId="6F768E24" w14:textId="77777777" w:rsidTr="00553351">
        <w:trPr>
          <w:trHeight w:val="624"/>
          <w:jc w:val="center"/>
        </w:trPr>
        <w:tc>
          <w:tcPr>
            <w:tcW w:w="1668" w:type="pct"/>
            <w:vAlign w:val="center"/>
          </w:tcPr>
          <w:p w14:paraId="7EA90A8D" w14:textId="77777777" w:rsidR="00F51C51" w:rsidRPr="00782E86" w:rsidRDefault="00F51C51" w:rsidP="00553351">
            <w:pPr>
              <w:spacing w:line="276" w:lineRule="auto"/>
              <w:rPr>
                <w:rFonts w:ascii="Times New Roman" w:hAnsi="Times New Roman" w:cs="Times New Roman"/>
                <w:b/>
                <w:sz w:val="24"/>
                <w:szCs w:val="28"/>
              </w:rPr>
            </w:pPr>
            <w:r w:rsidRPr="00782E86">
              <w:rPr>
                <w:rFonts w:ascii="Times New Roman" w:hAnsi="Times New Roman" w:cs="Times New Roman"/>
                <w:b/>
                <w:sz w:val="24"/>
                <w:szCs w:val="28"/>
              </w:rPr>
              <w:t xml:space="preserve">Hazırlayan Kamu İdaresi: </w:t>
            </w:r>
          </w:p>
        </w:tc>
        <w:tc>
          <w:tcPr>
            <w:tcW w:w="3332" w:type="pct"/>
            <w:vAlign w:val="center"/>
          </w:tcPr>
          <w:p w14:paraId="3606CE84" w14:textId="77777777" w:rsidR="00F51C51" w:rsidRPr="00782E86" w:rsidRDefault="00F51C51" w:rsidP="00553351">
            <w:pPr>
              <w:spacing w:line="276" w:lineRule="auto"/>
              <w:jc w:val="center"/>
              <w:rPr>
                <w:rFonts w:ascii="Times New Roman" w:hAnsi="Times New Roman" w:cs="Times New Roman"/>
                <w:b/>
                <w:sz w:val="24"/>
                <w:szCs w:val="28"/>
              </w:rPr>
            </w:pPr>
            <w:r w:rsidRPr="00782E86">
              <w:rPr>
                <w:rFonts w:ascii="Times New Roman" w:hAnsi="Times New Roman" w:cs="Times New Roman"/>
                <w:b/>
                <w:sz w:val="24"/>
                <w:szCs w:val="28"/>
              </w:rPr>
              <w:t>Ulaştırma ve Altyapı Bakanlığı</w:t>
            </w:r>
          </w:p>
          <w:p w14:paraId="3E2D6B34" w14:textId="77777777" w:rsidR="00F51C51" w:rsidRPr="00782E86" w:rsidRDefault="00F51C51" w:rsidP="00553351">
            <w:pPr>
              <w:spacing w:line="276" w:lineRule="auto"/>
              <w:jc w:val="center"/>
              <w:rPr>
                <w:rFonts w:ascii="Times New Roman" w:hAnsi="Times New Roman" w:cs="Times New Roman"/>
                <w:sz w:val="24"/>
                <w:szCs w:val="28"/>
              </w:rPr>
            </w:pPr>
            <w:r w:rsidRPr="00782E86">
              <w:rPr>
                <w:rFonts w:ascii="Times New Roman" w:hAnsi="Times New Roman" w:cs="Times New Roman"/>
                <w:b/>
                <w:sz w:val="24"/>
                <w:szCs w:val="28"/>
              </w:rPr>
              <w:t>Denizcilik Genel Müdürlüğü</w:t>
            </w:r>
          </w:p>
        </w:tc>
      </w:tr>
      <w:tr w:rsidR="00F51C51" w:rsidRPr="00782E86" w14:paraId="3BFB524F" w14:textId="77777777" w:rsidTr="00553351">
        <w:trPr>
          <w:trHeight w:val="624"/>
          <w:jc w:val="center"/>
        </w:trPr>
        <w:tc>
          <w:tcPr>
            <w:tcW w:w="1668" w:type="pct"/>
            <w:vAlign w:val="center"/>
          </w:tcPr>
          <w:p w14:paraId="3237FCA1" w14:textId="77777777" w:rsidR="00F51C51" w:rsidRPr="00782E86" w:rsidRDefault="00F51C51" w:rsidP="00553351">
            <w:pPr>
              <w:spacing w:line="276" w:lineRule="auto"/>
              <w:rPr>
                <w:rFonts w:ascii="Times New Roman" w:hAnsi="Times New Roman" w:cs="Times New Roman"/>
                <w:b/>
                <w:sz w:val="24"/>
                <w:szCs w:val="28"/>
              </w:rPr>
            </w:pPr>
            <w:r w:rsidRPr="00782E86">
              <w:rPr>
                <w:rFonts w:ascii="Times New Roman" w:hAnsi="Times New Roman" w:cs="Times New Roman"/>
                <w:b/>
                <w:sz w:val="24"/>
                <w:szCs w:val="28"/>
              </w:rPr>
              <w:t xml:space="preserve">Taslağın Adı: </w:t>
            </w:r>
          </w:p>
        </w:tc>
        <w:tc>
          <w:tcPr>
            <w:tcW w:w="3332" w:type="pct"/>
            <w:vAlign w:val="center"/>
          </w:tcPr>
          <w:p w14:paraId="28E38894" w14:textId="77777777" w:rsidR="00F51C51" w:rsidRPr="00782E86" w:rsidRDefault="00F51C51" w:rsidP="00553351">
            <w:pPr>
              <w:spacing w:line="276" w:lineRule="auto"/>
              <w:rPr>
                <w:rFonts w:ascii="Times New Roman" w:hAnsi="Times New Roman" w:cs="Times New Roman"/>
                <w:sz w:val="24"/>
                <w:szCs w:val="28"/>
              </w:rPr>
            </w:pPr>
            <w:r w:rsidRPr="00782E86">
              <w:rPr>
                <w:rFonts w:ascii="Times New Roman" w:hAnsi="Times New Roman" w:cs="Times New Roman"/>
                <w:sz w:val="24"/>
                <w:szCs w:val="28"/>
              </w:rPr>
              <w:t>Bazı Cumhurbaşkanlığı Kararnamelerinde Değişiklik Yapılmasına Dair Cumhurbaşkanlığı Kararnamesi</w:t>
            </w:r>
          </w:p>
        </w:tc>
      </w:tr>
      <w:tr w:rsidR="00F51C51" w:rsidRPr="00782E86" w14:paraId="48C1D061" w14:textId="77777777" w:rsidTr="00553351">
        <w:trPr>
          <w:trHeight w:val="1757"/>
          <w:jc w:val="center"/>
        </w:trPr>
        <w:tc>
          <w:tcPr>
            <w:tcW w:w="1668" w:type="pct"/>
            <w:vAlign w:val="center"/>
          </w:tcPr>
          <w:p w14:paraId="3391718C" w14:textId="77777777" w:rsidR="00F51C51" w:rsidRPr="00782E86" w:rsidRDefault="00F51C51" w:rsidP="00553351">
            <w:pPr>
              <w:spacing w:line="276" w:lineRule="auto"/>
              <w:rPr>
                <w:rFonts w:ascii="Times New Roman" w:hAnsi="Times New Roman" w:cs="Times New Roman"/>
                <w:b/>
                <w:sz w:val="24"/>
                <w:szCs w:val="28"/>
              </w:rPr>
            </w:pPr>
            <w:r w:rsidRPr="00782E86">
              <w:rPr>
                <w:rFonts w:ascii="Times New Roman" w:hAnsi="Times New Roman" w:cs="Times New Roman"/>
                <w:b/>
                <w:sz w:val="24"/>
                <w:szCs w:val="28"/>
              </w:rPr>
              <w:t>Düzenlemenin Hedefleri:</w:t>
            </w:r>
          </w:p>
        </w:tc>
        <w:tc>
          <w:tcPr>
            <w:tcW w:w="3332" w:type="pct"/>
            <w:vAlign w:val="center"/>
          </w:tcPr>
          <w:p w14:paraId="6DBDE152" w14:textId="77777777" w:rsidR="00F51C51" w:rsidRPr="00782E86" w:rsidRDefault="00F51C51" w:rsidP="00553351">
            <w:pPr>
              <w:spacing w:after="0"/>
              <w:rPr>
                <w:rFonts w:ascii="Times New Roman" w:hAnsi="Times New Roman" w:cs="Times New Roman"/>
                <w:sz w:val="24"/>
                <w:szCs w:val="28"/>
              </w:rPr>
            </w:pPr>
            <w:r w:rsidRPr="00782E86">
              <w:rPr>
                <w:rFonts w:ascii="Times New Roman" w:hAnsi="Times New Roman" w:cs="Times New Roman"/>
                <w:sz w:val="24"/>
                <w:szCs w:val="28"/>
              </w:rPr>
              <w:t>Hedeflerimiz;</w:t>
            </w:r>
          </w:p>
          <w:p w14:paraId="287A0259" w14:textId="77777777" w:rsidR="00F51C51" w:rsidRPr="00782E86" w:rsidRDefault="00F51C51" w:rsidP="00F51C51">
            <w:pPr>
              <w:pStyle w:val="ListeParagraf"/>
              <w:numPr>
                <w:ilvl w:val="0"/>
                <w:numId w:val="7"/>
              </w:numPr>
              <w:spacing w:after="0" w:line="240" w:lineRule="auto"/>
              <w:ind w:left="0" w:firstLine="360"/>
              <w:jc w:val="both"/>
              <w:rPr>
                <w:rFonts w:ascii="Times New Roman" w:hAnsi="Times New Roman" w:cs="Times New Roman"/>
                <w:sz w:val="24"/>
                <w:szCs w:val="28"/>
              </w:rPr>
            </w:pPr>
            <w:bookmarkStart w:id="0" w:name="_Hlk121477285"/>
            <w:r w:rsidRPr="00782E86">
              <w:rPr>
                <w:rFonts w:ascii="Times New Roman" w:hAnsi="Times New Roman" w:cs="Times New Roman"/>
                <w:sz w:val="24"/>
                <w:szCs w:val="28"/>
              </w:rPr>
              <w:t>Deniz ticaret filosunun daha çevreci ve sürdürülebilir bir ekonomik altyapıya kavuşturulması,</w:t>
            </w:r>
          </w:p>
          <w:p w14:paraId="6BB8D809" w14:textId="77777777" w:rsidR="00F51C51" w:rsidRPr="00782E86" w:rsidRDefault="00F51C51" w:rsidP="00F51C51">
            <w:pPr>
              <w:pStyle w:val="ListeParagraf"/>
              <w:numPr>
                <w:ilvl w:val="0"/>
                <w:numId w:val="7"/>
              </w:numPr>
              <w:spacing w:after="0" w:line="240" w:lineRule="auto"/>
              <w:ind w:left="0" w:firstLine="360"/>
              <w:jc w:val="both"/>
              <w:rPr>
                <w:rFonts w:ascii="Times New Roman" w:hAnsi="Times New Roman" w:cs="Times New Roman"/>
                <w:sz w:val="24"/>
                <w:szCs w:val="28"/>
              </w:rPr>
            </w:pPr>
            <w:r w:rsidRPr="00782E86">
              <w:rPr>
                <w:rFonts w:ascii="Times New Roman" w:hAnsi="Times New Roman" w:cs="Times New Roman"/>
                <w:color w:val="000000"/>
                <w:sz w:val="24"/>
                <w:szCs w:val="28"/>
              </w:rPr>
              <w:t>Türk denizcilik sektörünün</w:t>
            </w:r>
            <w:bookmarkEnd w:id="0"/>
            <w:r w:rsidRPr="00782E86">
              <w:rPr>
                <w:rFonts w:ascii="Times New Roman" w:hAnsi="Times New Roman" w:cs="Times New Roman"/>
                <w:color w:val="000000"/>
                <w:sz w:val="24"/>
                <w:szCs w:val="28"/>
              </w:rPr>
              <w:t xml:space="preserve"> IMO tarafından kabul edilen sera gazı emisyonlarının azaltılmasına yönelik hedefler ile AB başta olmak üzere uluslararası pazarlarda uygulanmaya başlanan karbon temelli düzenlemelere uyum sağlayabilmesi ve rekabet gücünü koruyabilmesi,</w:t>
            </w:r>
            <w:r w:rsidRPr="00782E86">
              <w:rPr>
                <w:rFonts w:ascii="Times New Roman" w:hAnsi="Times New Roman" w:cs="Times New Roman"/>
                <w:sz w:val="24"/>
                <w:szCs w:val="28"/>
              </w:rPr>
              <w:t xml:space="preserve"> </w:t>
            </w:r>
          </w:p>
          <w:p w14:paraId="2D44CAF4" w14:textId="77777777" w:rsidR="00F51C51" w:rsidRPr="00782E86" w:rsidRDefault="00F51C51" w:rsidP="00F51C51">
            <w:pPr>
              <w:pStyle w:val="ListeParagraf"/>
              <w:numPr>
                <w:ilvl w:val="0"/>
                <w:numId w:val="7"/>
              </w:numPr>
              <w:spacing w:after="0" w:line="240" w:lineRule="auto"/>
              <w:ind w:left="0" w:firstLine="360"/>
              <w:jc w:val="both"/>
              <w:rPr>
                <w:rFonts w:ascii="Times New Roman" w:hAnsi="Times New Roman" w:cs="Times New Roman"/>
                <w:sz w:val="24"/>
                <w:szCs w:val="28"/>
              </w:rPr>
            </w:pPr>
            <w:r w:rsidRPr="00782E86">
              <w:rPr>
                <w:rFonts w:ascii="Times New Roman" w:hAnsi="Times New Roman" w:cs="Times New Roman"/>
                <w:sz w:val="24"/>
                <w:szCs w:val="28"/>
              </w:rPr>
              <w:t>Yerli tersanelerde katma değeri yüksek, ileri teknoloji içeren gemi inşasının arttırılması,</w:t>
            </w:r>
          </w:p>
          <w:p w14:paraId="432ACBE1" w14:textId="77777777" w:rsidR="00F51C51" w:rsidRPr="00782E86" w:rsidRDefault="00F51C51" w:rsidP="00F51C51">
            <w:pPr>
              <w:pStyle w:val="ListeParagraf"/>
              <w:numPr>
                <w:ilvl w:val="0"/>
                <w:numId w:val="7"/>
              </w:numPr>
              <w:spacing w:after="0" w:line="240" w:lineRule="auto"/>
              <w:jc w:val="both"/>
              <w:rPr>
                <w:rFonts w:ascii="Times New Roman" w:hAnsi="Times New Roman" w:cs="Times New Roman"/>
                <w:sz w:val="24"/>
                <w:szCs w:val="28"/>
              </w:rPr>
            </w:pPr>
            <w:r w:rsidRPr="00782E86">
              <w:rPr>
                <w:rFonts w:ascii="Times New Roman" w:hAnsi="Times New Roman" w:cs="Times New Roman"/>
                <w:sz w:val="24"/>
                <w:szCs w:val="28"/>
              </w:rPr>
              <w:t>Nitelikli istihdamın desteklenmesi,</w:t>
            </w:r>
          </w:p>
          <w:p w14:paraId="5BDC5D63" w14:textId="77777777" w:rsidR="00F51C51" w:rsidRPr="00782E86" w:rsidRDefault="00F51C51" w:rsidP="00F51C51">
            <w:pPr>
              <w:pStyle w:val="ListeParagraf"/>
              <w:numPr>
                <w:ilvl w:val="0"/>
                <w:numId w:val="7"/>
              </w:numPr>
              <w:spacing w:after="0" w:line="240" w:lineRule="auto"/>
              <w:jc w:val="both"/>
              <w:rPr>
                <w:rFonts w:ascii="Times New Roman" w:hAnsi="Times New Roman" w:cs="Times New Roman"/>
                <w:sz w:val="24"/>
                <w:szCs w:val="28"/>
              </w:rPr>
            </w:pPr>
            <w:r w:rsidRPr="00782E86">
              <w:rPr>
                <w:rFonts w:ascii="Times New Roman" w:hAnsi="Times New Roman" w:cs="Times New Roman"/>
                <w:sz w:val="24"/>
                <w:szCs w:val="28"/>
              </w:rPr>
              <w:t>Çevresel etkilerin azaltılması</w:t>
            </w:r>
          </w:p>
          <w:p w14:paraId="2FF79953" w14:textId="77777777" w:rsidR="00F51C51" w:rsidRPr="00782E86" w:rsidRDefault="00F51C51" w:rsidP="00553351">
            <w:pPr>
              <w:spacing w:after="0" w:line="276" w:lineRule="auto"/>
              <w:rPr>
                <w:rFonts w:ascii="Times New Roman" w:hAnsi="Times New Roman" w:cs="Times New Roman"/>
                <w:sz w:val="24"/>
                <w:szCs w:val="28"/>
              </w:rPr>
            </w:pPr>
            <w:proofErr w:type="gramStart"/>
            <w:r w:rsidRPr="00782E86">
              <w:rPr>
                <w:rFonts w:ascii="Times New Roman" w:hAnsi="Times New Roman" w:cs="Times New Roman"/>
                <w:sz w:val="24"/>
                <w:szCs w:val="28"/>
              </w:rPr>
              <w:t>olarak</w:t>
            </w:r>
            <w:proofErr w:type="gramEnd"/>
            <w:r w:rsidRPr="00782E86">
              <w:rPr>
                <w:rFonts w:ascii="Times New Roman" w:hAnsi="Times New Roman" w:cs="Times New Roman"/>
                <w:sz w:val="24"/>
                <w:szCs w:val="28"/>
              </w:rPr>
              <w:t xml:space="preserve"> sıralanabilir.</w:t>
            </w:r>
          </w:p>
        </w:tc>
      </w:tr>
      <w:tr w:rsidR="00F51C51" w:rsidRPr="00782E86" w14:paraId="298F8130" w14:textId="77777777" w:rsidTr="00553351">
        <w:trPr>
          <w:trHeight w:val="1757"/>
          <w:jc w:val="center"/>
        </w:trPr>
        <w:tc>
          <w:tcPr>
            <w:tcW w:w="1668" w:type="pct"/>
            <w:vAlign w:val="center"/>
          </w:tcPr>
          <w:p w14:paraId="4E64012A" w14:textId="77777777" w:rsidR="00F51C51" w:rsidRPr="00782E86" w:rsidRDefault="00F51C51" w:rsidP="00553351">
            <w:pPr>
              <w:spacing w:line="276" w:lineRule="auto"/>
              <w:rPr>
                <w:rFonts w:ascii="Times New Roman" w:hAnsi="Times New Roman" w:cs="Times New Roman"/>
                <w:b/>
                <w:sz w:val="24"/>
                <w:szCs w:val="28"/>
              </w:rPr>
            </w:pPr>
            <w:r w:rsidRPr="00782E86">
              <w:rPr>
                <w:rFonts w:ascii="Times New Roman" w:hAnsi="Times New Roman" w:cs="Times New Roman"/>
                <w:b/>
                <w:sz w:val="24"/>
                <w:szCs w:val="28"/>
              </w:rPr>
              <w:t xml:space="preserve">Düzenlemeden Etkilenenler (Kamu, Özel, Kişi Sayısı): </w:t>
            </w:r>
          </w:p>
        </w:tc>
        <w:tc>
          <w:tcPr>
            <w:tcW w:w="3332" w:type="pct"/>
            <w:vAlign w:val="center"/>
          </w:tcPr>
          <w:p w14:paraId="6D8D7F9F" w14:textId="77777777" w:rsidR="00F51C51" w:rsidRPr="00782E86" w:rsidRDefault="00F51C51" w:rsidP="00F51C51">
            <w:pPr>
              <w:pStyle w:val="ListeParagraf"/>
              <w:numPr>
                <w:ilvl w:val="0"/>
                <w:numId w:val="7"/>
              </w:numPr>
              <w:spacing w:after="0" w:line="240" w:lineRule="auto"/>
              <w:ind w:left="0" w:firstLine="360"/>
              <w:jc w:val="both"/>
              <w:rPr>
                <w:rFonts w:ascii="Times New Roman" w:hAnsi="Times New Roman" w:cs="Times New Roman"/>
                <w:b/>
                <w:sz w:val="24"/>
                <w:szCs w:val="28"/>
              </w:rPr>
            </w:pPr>
            <w:r w:rsidRPr="00782E86">
              <w:rPr>
                <w:rFonts w:ascii="Times New Roman" w:hAnsi="Times New Roman" w:cs="Times New Roman"/>
                <w:sz w:val="24"/>
                <w:szCs w:val="28"/>
              </w:rPr>
              <w:t xml:space="preserve">Hurdaya ayrılacak gemilere verilecek teşvik için; MGS ve TUGS kayıtlı 50 GT ile 50.000 GT arası hurdaya ayrılacak ticari gemi, deniz ve </w:t>
            </w:r>
            <w:proofErr w:type="spellStart"/>
            <w:r w:rsidRPr="00782E86">
              <w:rPr>
                <w:rFonts w:ascii="Times New Roman" w:hAnsi="Times New Roman" w:cs="Times New Roman"/>
                <w:sz w:val="24"/>
                <w:szCs w:val="28"/>
              </w:rPr>
              <w:t>içsu</w:t>
            </w:r>
            <w:proofErr w:type="spellEnd"/>
            <w:r w:rsidRPr="00782E86">
              <w:rPr>
                <w:rFonts w:ascii="Times New Roman" w:hAnsi="Times New Roman" w:cs="Times New Roman"/>
                <w:sz w:val="24"/>
                <w:szCs w:val="28"/>
              </w:rPr>
              <w:t xml:space="preserve"> araçlarından 20 yaş üzeri 2.561 adet gemi, </w:t>
            </w:r>
          </w:p>
          <w:p w14:paraId="6865EF05" w14:textId="77777777" w:rsidR="00F51C51" w:rsidRPr="00782E86" w:rsidRDefault="00F51C51" w:rsidP="00F51C51">
            <w:pPr>
              <w:pStyle w:val="ListeParagraf"/>
              <w:numPr>
                <w:ilvl w:val="0"/>
                <w:numId w:val="7"/>
              </w:numPr>
              <w:spacing w:after="0"/>
              <w:ind w:left="31" w:firstLine="329"/>
              <w:jc w:val="both"/>
              <w:rPr>
                <w:rFonts w:ascii="Times New Roman" w:hAnsi="Times New Roman" w:cs="Times New Roman"/>
                <w:sz w:val="24"/>
                <w:szCs w:val="28"/>
              </w:rPr>
            </w:pPr>
            <w:r w:rsidRPr="00782E86">
              <w:rPr>
                <w:rFonts w:ascii="Times New Roman" w:hAnsi="Times New Roman" w:cs="Times New Roman"/>
                <w:sz w:val="24"/>
                <w:szCs w:val="28"/>
              </w:rPr>
              <w:t xml:space="preserve">Enerji kaynağını fosil yakıttan alternatif çevre dostu bir enerji kaynağına dönüştürecek gemilere verilecek teşvik; MGS ve </w:t>
            </w:r>
            <w:proofErr w:type="spellStart"/>
            <w:r w:rsidRPr="00782E86">
              <w:rPr>
                <w:rFonts w:ascii="Times New Roman" w:hAnsi="Times New Roman" w:cs="Times New Roman"/>
                <w:sz w:val="24"/>
                <w:szCs w:val="28"/>
              </w:rPr>
              <w:t>TUGS’ye</w:t>
            </w:r>
            <w:proofErr w:type="spellEnd"/>
            <w:r w:rsidRPr="00782E86">
              <w:rPr>
                <w:rFonts w:ascii="Times New Roman" w:hAnsi="Times New Roman" w:cs="Times New Roman"/>
                <w:sz w:val="24"/>
                <w:szCs w:val="28"/>
              </w:rPr>
              <w:t xml:space="preserve"> kayıtlı, kabotaj-iç sular seferi yapan gemilerden 50 GT üzeri 20 yaşın altında olan yolcu ve araç taşımacılığı yapan 140 gemi ile yeni inşa edilecek MGS veya </w:t>
            </w:r>
            <w:proofErr w:type="spellStart"/>
            <w:r w:rsidRPr="00782E86">
              <w:rPr>
                <w:rFonts w:ascii="Times New Roman" w:hAnsi="Times New Roman" w:cs="Times New Roman"/>
                <w:sz w:val="24"/>
                <w:szCs w:val="28"/>
              </w:rPr>
              <w:t>TUGS’ye</w:t>
            </w:r>
            <w:proofErr w:type="spellEnd"/>
            <w:r w:rsidRPr="00782E86">
              <w:rPr>
                <w:rFonts w:ascii="Times New Roman" w:hAnsi="Times New Roman" w:cs="Times New Roman"/>
                <w:sz w:val="24"/>
                <w:szCs w:val="28"/>
              </w:rPr>
              <w:t xml:space="preserve"> kayıt olacak kabotaj hattında veya </w:t>
            </w:r>
            <w:proofErr w:type="spellStart"/>
            <w:r w:rsidRPr="00782E86">
              <w:rPr>
                <w:rFonts w:ascii="Times New Roman" w:hAnsi="Times New Roman" w:cs="Times New Roman"/>
                <w:sz w:val="24"/>
                <w:szCs w:val="28"/>
              </w:rPr>
              <w:t>içsularda</w:t>
            </w:r>
            <w:proofErr w:type="spellEnd"/>
            <w:r w:rsidRPr="00782E86">
              <w:rPr>
                <w:rFonts w:ascii="Times New Roman" w:hAnsi="Times New Roman" w:cs="Times New Roman"/>
                <w:sz w:val="24"/>
                <w:szCs w:val="28"/>
              </w:rPr>
              <w:t xml:space="preserve"> sefer yapacak 3.000 kW altında ana makine ile donatılan ticari gemi, deniz ve iç su araçları</w:t>
            </w:r>
          </w:p>
        </w:tc>
      </w:tr>
      <w:tr w:rsidR="00F51C51" w:rsidRPr="00782E86" w14:paraId="5940F9A7" w14:textId="77777777" w:rsidTr="00553351">
        <w:trPr>
          <w:trHeight w:val="1757"/>
          <w:jc w:val="center"/>
        </w:trPr>
        <w:tc>
          <w:tcPr>
            <w:tcW w:w="1668" w:type="pct"/>
            <w:vAlign w:val="center"/>
          </w:tcPr>
          <w:p w14:paraId="015BD746" w14:textId="77777777" w:rsidR="00F51C51" w:rsidRPr="00782E86" w:rsidRDefault="00F51C51" w:rsidP="00553351">
            <w:pPr>
              <w:spacing w:line="276" w:lineRule="auto"/>
              <w:rPr>
                <w:rFonts w:ascii="Times New Roman" w:hAnsi="Times New Roman" w:cs="Times New Roman"/>
                <w:sz w:val="24"/>
                <w:szCs w:val="28"/>
              </w:rPr>
            </w:pPr>
            <w:r w:rsidRPr="00782E86">
              <w:rPr>
                <w:rFonts w:ascii="Times New Roman" w:hAnsi="Times New Roman" w:cs="Times New Roman"/>
                <w:b/>
                <w:sz w:val="24"/>
                <w:szCs w:val="28"/>
              </w:rPr>
              <w:t>Yıllık Gerçekleşmesi Öngörülen İlave Gider Tutarı:</w:t>
            </w:r>
          </w:p>
        </w:tc>
        <w:tc>
          <w:tcPr>
            <w:tcW w:w="3332" w:type="pct"/>
            <w:vAlign w:val="center"/>
          </w:tcPr>
          <w:p w14:paraId="3B5E3AD3" w14:textId="77777777" w:rsidR="00F51C51" w:rsidRPr="00782E86" w:rsidRDefault="00F51C51" w:rsidP="00553351">
            <w:pPr>
              <w:pStyle w:val="ListeParagraf"/>
              <w:spacing w:after="0"/>
              <w:rPr>
                <w:rFonts w:ascii="Times New Roman" w:hAnsi="Times New Roman" w:cs="Times New Roman"/>
                <w:b/>
                <w:sz w:val="24"/>
                <w:szCs w:val="28"/>
              </w:rPr>
            </w:pPr>
            <w:r w:rsidRPr="00782E86">
              <w:rPr>
                <w:rFonts w:ascii="Times New Roman" w:hAnsi="Times New Roman" w:cs="Times New Roman"/>
                <w:b/>
                <w:sz w:val="24"/>
                <w:szCs w:val="28"/>
              </w:rPr>
              <w:t>2.330.536.000 TL</w:t>
            </w:r>
          </w:p>
          <w:p w14:paraId="29037271" w14:textId="77777777" w:rsidR="00F51C51" w:rsidRPr="00782E86" w:rsidRDefault="00F51C51" w:rsidP="00F51C51">
            <w:pPr>
              <w:pStyle w:val="ListeParagraf"/>
              <w:numPr>
                <w:ilvl w:val="0"/>
                <w:numId w:val="10"/>
              </w:numPr>
              <w:spacing w:after="0" w:line="240" w:lineRule="auto"/>
              <w:jc w:val="both"/>
              <w:rPr>
                <w:rFonts w:ascii="Times New Roman" w:hAnsi="Times New Roman" w:cs="Times New Roman"/>
                <w:sz w:val="24"/>
                <w:szCs w:val="28"/>
              </w:rPr>
            </w:pPr>
            <w:r w:rsidRPr="00782E86">
              <w:rPr>
                <w:rFonts w:ascii="Times New Roman" w:hAnsi="Times New Roman" w:cs="Times New Roman"/>
                <w:sz w:val="24"/>
                <w:szCs w:val="28"/>
              </w:rPr>
              <w:t>Hurdaya ayrılacak gemilere verilecek teşvik için; toplam da yıllık ortalama 1.705.536.000 TL olmak üzere</w:t>
            </w:r>
          </w:p>
          <w:p w14:paraId="044A2A6D" w14:textId="77777777" w:rsidR="00F51C51" w:rsidRPr="00782E86" w:rsidRDefault="00F51C51" w:rsidP="00F51C51">
            <w:pPr>
              <w:pStyle w:val="ListeParagraf"/>
              <w:numPr>
                <w:ilvl w:val="0"/>
                <w:numId w:val="8"/>
              </w:numPr>
              <w:spacing w:after="0" w:line="240" w:lineRule="auto"/>
              <w:jc w:val="both"/>
              <w:rPr>
                <w:rFonts w:ascii="Times New Roman" w:hAnsi="Times New Roman" w:cs="Times New Roman"/>
                <w:sz w:val="24"/>
                <w:szCs w:val="28"/>
              </w:rPr>
            </w:pPr>
            <w:r w:rsidRPr="00782E86">
              <w:rPr>
                <w:rFonts w:ascii="Times New Roman" w:hAnsi="Times New Roman" w:cs="Times New Roman"/>
                <w:sz w:val="24"/>
                <w:szCs w:val="28"/>
              </w:rPr>
              <w:t>Yeni inşa edilecek geminin fosil yakıt kullanması halinde yıllık ortalama:568.512.000 TL (planlanan)</w:t>
            </w:r>
          </w:p>
          <w:p w14:paraId="2C4A551E" w14:textId="77777777" w:rsidR="00F51C51" w:rsidRPr="00782E86" w:rsidRDefault="00F51C51" w:rsidP="00F51C51">
            <w:pPr>
              <w:pStyle w:val="ListeParagraf"/>
              <w:numPr>
                <w:ilvl w:val="0"/>
                <w:numId w:val="8"/>
              </w:numPr>
              <w:spacing w:after="0" w:line="240" w:lineRule="auto"/>
              <w:jc w:val="both"/>
              <w:rPr>
                <w:rFonts w:ascii="Times New Roman" w:hAnsi="Times New Roman" w:cs="Times New Roman"/>
                <w:sz w:val="24"/>
                <w:szCs w:val="28"/>
              </w:rPr>
            </w:pPr>
            <w:r w:rsidRPr="00782E86">
              <w:rPr>
                <w:rFonts w:ascii="Times New Roman" w:hAnsi="Times New Roman" w:cs="Times New Roman"/>
                <w:sz w:val="24"/>
                <w:szCs w:val="28"/>
              </w:rPr>
              <w:t>Yeni inşa edilecek geminin alternatif çevre dostu bir enerji kaynağı kullanması halinde yıllık ortalama:1.137.024.000 TL (planlanan)</w:t>
            </w:r>
          </w:p>
          <w:p w14:paraId="3AB0183F" w14:textId="77777777" w:rsidR="00F51C51" w:rsidRPr="00782E86" w:rsidRDefault="00F51C51" w:rsidP="00F51C51">
            <w:pPr>
              <w:pStyle w:val="ListeParagraf"/>
              <w:numPr>
                <w:ilvl w:val="0"/>
                <w:numId w:val="9"/>
              </w:numPr>
              <w:spacing w:after="0" w:line="240" w:lineRule="auto"/>
              <w:jc w:val="both"/>
              <w:rPr>
                <w:rFonts w:ascii="Times New Roman" w:hAnsi="Times New Roman" w:cs="Times New Roman"/>
                <w:sz w:val="24"/>
                <w:szCs w:val="28"/>
              </w:rPr>
            </w:pPr>
            <w:r w:rsidRPr="00782E86">
              <w:rPr>
                <w:rFonts w:ascii="Times New Roman" w:hAnsi="Times New Roman" w:cs="Times New Roman"/>
                <w:spacing w:val="-2"/>
                <w:sz w:val="24"/>
                <w:szCs w:val="28"/>
              </w:rPr>
              <w:t xml:space="preserve">Ana sevk sistemini çevre dostu enerji kaynağına dönüştürme desteği için toplam 625 milyon </w:t>
            </w:r>
            <w:proofErr w:type="gramStart"/>
            <w:r w:rsidRPr="00782E86">
              <w:rPr>
                <w:rFonts w:ascii="Times New Roman" w:hAnsi="Times New Roman" w:cs="Times New Roman"/>
                <w:spacing w:val="-2"/>
                <w:sz w:val="24"/>
                <w:szCs w:val="28"/>
              </w:rPr>
              <w:t>TL ;</w:t>
            </w:r>
            <w:proofErr w:type="gramEnd"/>
            <w:r w:rsidRPr="00782E86">
              <w:rPr>
                <w:rFonts w:ascii="Times New Roman" w:hAnsi="Times New Roman" w:cs="Times New Roman"/>
                <w:spacing w:val="-2"/>
                <w:sz w:val="24"/>
                <w:szCs w:val="28"/>
              </w:rPr>
              <w:t xml:space="preserve"> </w:t>
            </w:r>
          </w:p>
          <w:p w14:paraId="109EF325" w14:textId="77777777" w:rsidR="00F51C51" w:rsidRPr="00782E86" w:rsidRDefault="00F51C51" w:rsidP="00F51C51">
            <w:pPr>
              <w:pStyle w:val="ListeParagraf"/>
              <w:numPr>
                <w:ilvl w:val="0"/>
                <w:numId w:val="11"/>
              </w:numPr>
              <w:spacing w:after="0" w:line="240" w:lineRule="auto"/>
              <w:ind w:left="1081"/>
              <w:jc w:val="both"/>
              <w:rPr>
                <w:rFonts w:ascii="Times New Roman" w:hAnsi="Times New Roman" w:cs="Times New Roman"/>
                <w:sz w:val="24"/>
                <w:szCs w:val="28"/>
              </w:rPr>
            </w:pPr>
            <w:r w:rsidRPr="00782E86">
              <w:rPr>
                <w:rFonts w:ascii="Times New Roman" w:hAnsi="Times New Roman" w:cs="Times New Roman"/>
                <w:sz w:val="24"/>
                <w:szCs w:val="28"/>
              </w:rPr>
              <w:t>Makine dönüşümü için yıllık: 125.000.000 TL (planlanan),</w:t>
            </w:r>
          </w:p>
          <w:p w14:paraId="749CA9F6" w14:textId="77777777" w:rsidR="00F51C51" w:rsidRDefault="00F51C51" w:rsidP="00F51C51">
            <w:pPr>
              <w:pStyle w:val="ListeParagraf"/>
              <w:numPr>
                <w:ilvl w:val="0"/>
                <w:numId w:val="11"/>
              </w:numPr>
              <w:spacing w:after="0" w:line="240" w:lineRule="auto"/>
              <w:ind w:left="1081"/>
              <w:jc w:val="both"/>
              <w:rPr>
                <w:rFonts w:ascii="Times New Roman" w:hAnsi="Times New Roman" w:cs="Times New Roman"/>
                <w:sz w:val="24"/>
                <w:szCs w:val="28"/>
              </w:rPr>
            </w:pPr>
            <w:r w:rsidRPr="00782E86">
              <w:rPr>
                <w:rFonts w:ascii="Times New Roman" w:hAnsi="Times New Roman" w:cs="Times New Roman"/>
                <w:sz w:val="24"/>
                <w:szCs w:val="28"/>
              </w:rPr>
              <w:lastRenderedPageBreak/>
              <w:t>Yeni inşa edilecek gemilere ana makine desteği için: 500.000.000 TL (planlanan)</w:t>
            </w:r>
          </w:p>
          <w:p w14:paraId="326EE5CE" w14:textId="77777777" w:rsidR="00B035C2" w:rsidRDefault="00B035C2" w:rsidP="00B035C2">
            <w:pPr>
              <w:rPr>
                <w:rFonts w:ascii="Times New Roman" w:hAnsi="Times New Roman" w:cs="Times New Roman"/>
                <w:sz w:val="24"/>
                <w:szCs w:val="28"/>
              </w:rPr>
            </w:pPr>
          </w:p>
          <w:p w14:paraId="3CE28624" w14:textId="3931469E" w:rsidR="00B035C2" w:rsidRPr="00B035C2" w:rsidRDefault="00B035C2" w:rsidP="00B035C2"/>
        </w:tc>
      </w:tr>
      <w:tr w:rsidR="00F51C51" w:rsidRPr="00782E86" w14:paraId="47E7B6A9" w14:textId="77777777" w:rsidTr="00553351">
        <w:trPr>
          <w:trHeight w:val="1757"/>
          <w:jc w:val="center"/>
        </w:trPr>
        <w:tc>
          <w:tcPr>
            <w:tcW w:w="1668" w:type="pct"/>
            <w:vAlign w:val="center"/>
          </w:tcPr>
          <w:p w14:paraId="2CB66F0F" w14:textId="77777777" w:rsidR="00F51C51" w:rsidRPr="00782E86" w:rsidRDefault="00F51C51" w:rsidP="00553351">
            <w:pPr>
              <w:spacing w:line="276" w:lineRule="auto"/>
              <w:rPr>
                <w:rFonts w:ascii="Times New Roman" w:hAnsi="Times New Roman" w:cs="Times New Roman"/>
                <w:b/>
                <w:sz w:val="24"/>
                <w:szCs w:val="28"/>
              </w:rPr>
            </w:pPr>
            <w:r w:rsidRPr="00782E86">
              <w:rPr>
                <w:rFonts w:ascii="Times New Roman" w:hAnsi="Times New Roman" w:cs="Times New Roman"/>
                <w:b/>
                <w:sz w:val="24"/>
                <w:szCs w:val="28"/>
              </w:rPr>
              <w:lastRenderedPageBreak/>
              <w:t xml:space="preserve">Yıllık Elde Edilmesi Öngörülen İlave Gelir Tutarı: </w:t>
            </w:r>
          </w:p>
        </w:tc>
        <w:tc>
          <w:tcPr>
            <w:tcW w:w="3332" w:type="pct"/>
            <w:vAlign w:val="center"/>
          </w:tcPr>
          <w:p w14:paraId="6DCF61CC" w14:textId="77777777" w:rsidR="00F51C51" w:rsidRPr="00782E86" w:rsidRDefault="00F51C51" w:rsidP="00553351">
            <w:pPr>
              <w:widowControl w:val="0"/>
              <w:spacing w:line="276" w:lineRule="auto"/>
              <w:rPr>
                <w:rFonts w:ascii="Times New Roman" w:hAnsi="Times New Roman" w:cs="Times New Roman"/>
                <w:b/>
                <w:sz w:val="24"/>
                <w:szCs w:val="28"/>
              </w:rPr>
            </w:pPr>
            <w:r w:rsidRPr="00782E86">
              <w:rPr>
                <w:rFonts w:ascii="Times New Roman" w:hAnsi="Times New Roman" w:cs="Times New Roman"/>
                <w:b/>
                <w:sz w:val="24"/>
                <w:szCs w:val="28"/>
              </w:rPr>
              <w:t>-</w:t>
            </w:r>
          </w:p>
        </w:tc>
      </w:tr>
      <w:tr w:rsidR="00F51C51" w:rsidRPr="00782E86" w14:paraId="1614893D" w14:textId="77777777" w:rsidTr="00553351">
        <w:trPr>
          <w:trHeight w:val="1757"/>
          <w:jc w:val="center"/>
        </w:trPr>
        <w:tc>
          <w:tcPr>
            <w:tcW w:w="1668" w:type="pct"/>
            <w:vAlign w:val="center"/>
          </w:tcPr>
          <w:p w14:paraId="1F574C6F" w14:textId="77777777" w:rsidR="00F51C51" w:rsidRPr="00782E86" w:rsidRDefault="00F51C51" w:rsidP="00553351">
            <w:pPr>
              <w:spacing w:line="276" w:lineRule="auto"/>
              <w:rPr>
                <w:rFonts w:ascii="Times New Roman" w:hAnsi="Times New Roman" w:cs="Times New Roman"/>
                <w:b/>
                <w:sz w:val="24"/>
                <w:szCs w:val="28"/>
              </w:rPr>
            </w:pPr>
            <w:r w:rsidRPr="00782E86">
              <w:rPr>
                <w:rFonts w:ascii="Times New Roman" w:hAnsi="Times New Roman" w:cs="Times New Roman"/>
                <w:b/>
                <w:spacing w:val="-2"/>
                <w:sz w:val="24"/>
                <w:szCs w:val="28"/>
              </w:rPr>
              <w:t xml:space="preserve">Yıllık Vazgeçilmesi Öngörülen Gelir Tutarı: </w:t>
            </w:r>
          </w:p>
        </w:tc>
        <w:tc>
          <w:tcPr>
            <w:tcW w:w="3332" w:type="pct"/>
            <w:vAlign w:val="center"/>
          </w:tcPr>
          <w:p w14:paraId="731C0C66" w14:textId="77777777" w:rsidR="00F51C51" w:rsidRPr="00782E86" w:rsidRDefault="00F51C51" w:rsidP="00553351">
            <w:pPr>
              <w:spacing w:line="276" w:lineRule="auto"/>
              <w:rPr>
                <w:rFonts w:ascii="Times New Roman" w:hAnsi="Times New Roman" w:cs="Times New Roman"/>
                <w:sz w:val="24"/>
                <w:szCs w:val="28"/>
              </w:rPr>
            </w:pPr>
            <w:r w:rsidRPr="00782E86">
              <w:rPr>
                <w:rFonts w:ascii="Times New Roman" w:hAnsi="Times New Roman" w:cs="Times New Roman"/>
                <w:sz w:val="24"/>
                <w:szCs w:val="28"/>
              </w:rPr>
              <w:t>-</w:t>
            </w:r>
          </w:p>
        </w:tc>
      </w:tr>
      <w:tr w:rsidR="00F51C51" w:rsidRPr="00782E86" w14:paraId="433E73C7" w14:textId="77777777" w:rsidTr="00553351">
        <w:trPr>
          <w:trHeight w:val="1757"/>
          <w:jc w:val="center"/>
        </w:trPr>
        <w:tc>
          <w:tcPr>
            <w:tcW w:w="1668" w:type="pct"/>
            <w:vAlign w:val="center"/>
          </w:tcPr>
          <w:p w14:paraId="2CE19718" w14:textId="77777777" w:rsidR="00F51C51" w:rsidRPr="00782E86" w:rsidRDefault="00F51C51" w:rsidP="00553351">
            <w:pPr>
              <w:spacing w:line="276" w:lineRule="auto"/>
              <w:rPr>
                <w:rFonts w:ascii="Times New Roman" w:hAnsi="Times New Roman" w:cs="Times New Roman"/>
                <w:b/>
                <w:spacing w:val="-2"/>
                <w:sz w:val="24"/>
                <w:szCs w:val="28"/>
              </w:rPr>
            </w:pPr>
            <w:r w:rsidRPr="00782E86">
              <w:rPr>
                <w:rFonts w:ascii="Times New Roman" w:hAnsi="Times New Roman" w:cs="Times New Roman"/>
                <w:b/>
                <w:spacing w:val="-2"/>
                <w:sz w:val="24"/>
                <w:szCs w:val="28"/>
              </w:rPr>
              <w:t>Hesaplamalarda Esas Alınan Varsayımlar:</w:t>
            </w:r>
          </w:p>
        </w:tc>
        <w:tc>
          <w:tcPr>
            <w:tcW w:w="3332" w:type="pct"/>
          </w:tcPr>
          <w:p w14:paraId="656E3474" w14:textId="77777777" w:rsidR="00F51C51" w:rsidRPr="00782E86" w:rsidRDefault="00F51C51" w:rsidP="00F51C51">
            <w:pPr>
              <w:pStyle w:val="ListeParagraf"/>
              <w:numPr>
                <w:ilvl w:val="0"/>
                <w:numId w:val="12"/>
              </w:numPr>
              <w:spacing w:after="0" w:line="240" w:lineRule="auto"/>
              <w:ind w:left="31" w:firstLine="329"/>
              <w:jc w:val="both"/>
              <w:rPr>
                <w:rFonts w:ascii="Times New Roman" w:hAnsi="Times New Roman" w:cs="Times New Roman"/>
                <w:spacing w:val="-2"/>
                <w:sz w:val="24"/>
                <w:szCs w:val="28"/>
              </w:rPr>
            </w:pPr>
            <w:r w:rsidRPr="00782E86">
              <w:rPr>
                <w:rFonts w:ascii="Times New Roman" w:hAnsi="Times New Roman" w:cs="Times New Roman"/>
                <w:sz w:val="24"/>
                <w:szCs w:val="28"/>
              </w:rPr>
              <w:t>Hurdaya ayrılacak gemilere verilecek teşvik tutarı; geminin boş ağırlığı ile Londra Metal Borsası internet sayfasında ilan edilen Türkiye için navlun dahil hurda çelik kapanış fiyatlarına ilişkin listedeki 1 aylık kontrat değeri baz alınarak belirlenecek ton başına döviz cinsinden başvuru tarihindeki hurda fiyatının çarpılmasıyla hesaplanmaktadır.</w:t>
            </w:r>
          </w:p>
          <w:p w14:paraId="4FDF43F2" w14:textId="77777777" w:rsidR="00F51C51" w:rsidRPr="00782E86" w:rsidRDefault="00F51C51" w:rsidP="00F51C51">
            <w:pPr>
              <w:pStyle w:val="ListeParagraf"/>
              <w:numPr>
                <w:ilvl w:val="0"/>
                <w:numId w:val="9"/>
              </w:numPr>
              <w:spacing w:after="0"/>
              <w:ind w:left="31" w:firstLine="329"/>
              <w:jc w:val="both"/>
              <w:rPr>
                <w:rFonts w:ascii="Times New Roman" w:hAnsi="Times New Roman" w:cs="Times New Roman"/>
                <w:sz w:val="24"/>
                <w:szCs w:val="28"/>
              </w:rPr>
            </w:pPr>
            <w:r w:rsidRPr="00782E86">
              <w:rPr>
                <w:rFonts w:ascii="Times New Roman" w:hAnsi="Times New Roman" w:cs="Times New Roman"/>
                <w:spacing w:val="-2"/>
                <w:sz w:val="24"/>
                <w:szCs w:val="28"/>
              </w:rPr>
              <w:t>Ana sevk sistemini çevre dostu enerji kaynağına dönüştürme desteği için; makine dönüşüm başına yaklaşık 12,5 Milyon TL tutarında nakdi destek yıllık 10 gemi için 125 milyon TL, yeni inşa edilecek gemilere ana makine desteği için gemi başına 50 milyon TL yıllık 10 gemi için 500 milyon TL toplam 625 milyon TL</w:t>
            </w:r>
            <w:r w:rsidRPr="00782E86">
              <w:rPr>
                <w:rFonts w:ascii="Times New Roman" w:hAnsi="Times New Roman" w:cs="Times New Roman"/>
                <w:sz w:val="24"/>
                <w:szCs w:val="28"/>
              </w:rPr>
              <w:t xml:space="preserve"> </w:t>
            </w:r>
            <w:r w:rsidRPr="00782E86">
              <w:rPr>
                <w:rFonts w:ascii="Times New Roman" w:hAnsi="Times New Roman" w:cs="Times New Roman"/>
                <w:spacing w:val="-2"/>
                <w:sz w:val="24"/>
                <w:szCs w:val="28"/>
              </w:rPr>
              <w:t>destek verilmesi planlanmaktadır</w:t>
            </w:r>
          </w:p>
        </w:tc>
      </w:tr>
    </w:tbl>
    <w:p w14:paraId="36DB24CA" w14:textId="77777777" w:rsidR="00ED3EF7" w:rsidRDefault="00ED3EF7" w:rsidP="00CA4929">
      <w:pPr>
        <w:spacing w:line="276" w:lineRule="auto"/>
      </w:pPr>
    </w:p>
    <w:sectPr w:rsidR="00ED3EF7" w:rsidSect="003E04E9">
      <w:headerReference w:type="default" r:id="rId7"/>
      <w:footerReference w:type="default" r:id="rId8"/>
      <w:pgSz w:w="11906" w:h="16838" w:code="9"/>
      <w:pgMar w:top="1418" w:right="1418"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19BB9" w14:textId="77777777" w:rsidR="00096428" w:rsidRDefault="00096428" w:rsidP="007B4A8B">
      <w:pPr>
        <w:spacing w:after="0" w:line="240" w:lineRule="auto"/>
      </w:pPr>
      <w:r>
        <w:separator/>
      </w:r>
    </w:p>
  </w:endnote>
  <w:endnote w:type="continuationSeparator" w:id="0">
    <w:p w14:paraId="7425B83C" w14:textId="77777777" w:rsidR="00096428" w:rsidRDefault="00096428" w:rsidP="007B4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760102"/>
      <w:docPartObj>
        <w:docPartGallery w:val="Page Numbers (Bottom of Page)"/>
        <w:docPartUnique/>
      </w:docPartObj>
    </w:sdtPr>
    <w:sdtContent>
      <w:sdt>
        <w:sdtPr>
          <w:rPr>
            <w:rFonts w:ascii="Times New Roman" w:hAnsi="Times New Roman" w:cs="Times New Roman"/>
          </w:rPr>
          <w:id w:val="1728636285"/>
          <w:docPartObj>
            <w:docPartGallery w:val="Page Numbers (Top of Page)"/>
            <w:docPartUnique/>
          </w:docPartObj>
        </w:sdtPr>
        <w:sdtEndPr>
          <w:rPr>
            <w:rFonts w:asciiTheme="minorHAnsi" w:hAnsiTheme="minorHAnsi" w:cstheme="minorBidi"/>
          </w:rPr>
        </w:sdtEndPr>
        <w:sdtContent>
          <w:p w14:paraId="0308A457" w14:textId="77777777" w:rsidR="0052089A" w:rsidRDefault="0052089A">
            <w:pPr>
              <w:pStyle w:val="AltBilgi"/>
              <w:jc w:val="center"/>
            </w:pPr>
            <w:r w:rsidRPr="0052089A">
              <w:rPr>
                <w:rFonts w:ascii="Times New Roman" w:hAnsi="Times New Roman" w:cs="Times New Roman"/>
                <w:bCs/>
              </w:rPr>
              <w:fldChar w:fldCharType="begin"/>
            </w:r>
            <w:r w:rsidRPr="0052089A">
              <w:rPr>
                <w:rFonts w:ascii="Times New Roman" w:hAnsi="Times New Roman" w:cs="Times New Roman"/>
                <w:bCs/>
              </w:rPr>
              <w:instrText>PAGE</w:instrText>
            </w:r>
            <w:r w:rsidRPr="0052089A">
              <w:rPr>
                <w:rFonts w:ascii="Times New Roman" w:hAnsi="Times New Roman" w:cs="Times New Roman"/>
                <w:bCs/>
              </w:rPr>
              <w:fldChar w:fldCharType="separate"/>
            </w:r>
            <w:r w:rsidR="003E04E9">
              <w:rPr>
                <w:rFonts w:ascii="Times New Roman" w:hAnsi="Times New Roman" w:cs="Times New Roman"/>
                <w:bCs/>
                <w:noProof/>
              </w:rPr>
              <w:t>1</w:t>
            </w:r>
            <w:r w:rsidRPr="0052089A">
              <w:rPr>
                <w:rFonts w:ascii="Times New Roman" w:hAnsi="Times New Roman" w:cs="Times New Roman"/>
                <w:bCs/>
              </w:rPr>
              <w:fldChar w:fldCharType="end"/>
            </w:r>
            <w:r w:rsidRPr="0052089A">
              <w:rPr>
                <w:rFonts w:ascii="Times New Roman" w:hAnsi="Times New Roman" w:cs="Times New Roman"/>
              </w:rPr>
              <w:t xml:space="preserve"> / </w:t>
            </w:r>
            <w:r w:rsidRPr="0052089A">
              <w:rPr>
                <w:rFonts w:ascii="Times New Roman" w:hAnsi="Times New Roman" w:cs="Times New Roman"/>
                <w:bCs/>
              </w:rPr>
              <w:fldChar w:fldCharType="begin"/>
            </w:r>
            <w:r w:rsidRPr="0052089A">
              <w:rPr>
                <w:rFonts w:ascii="Times New Roman" w:hAnsi="Times New Roman" w:cs="Times New Roman"/>
                <w:bCs/>
              </w:rPr>
              <w:instrText>NUMPAGES</w:instrText>
            </w:r>
            <w:r w:rsidRPr="0052089A">
              <w:rPr>
                <w:rFonts w:ascii="Times New Roman" w:hAnsi="Times New Roman" w:cs="Times New Roman"/>
                <w:bCs/>
              </w:rPr>
              <w:fldChar w:fldCharType="separate"/>
            </w:r>
            <w:r w:rsidR="003E04E9">
              <w:rPr>
                <w:rFonts w:ascii="Times New Roman" w:hAnsi="Times New Roman" w:cs="Times New Roman"/>
                <w:bCs/>
                <w:noProof/>
              </w:rPr>
              <w:t>1</w:t>
            </w:r>
            <w:r w:rsidRPr="0052089A">
              <w:rPr>
                <w:rFonts w:ascii="Times New Roman" w:hAnsi="Times New Roman" w:cs="Times New Roman"/>
                <w:bCs/>
              </w:rPr>
              <w:fldChar w:fldCharType="end"/>
            </w:r>
          </w:p>
        </w:sdtContent>
      </w:sdt>
    </w:sdtContent>
  </w:sdt>
  <w:p w14:paraId="7D95410B" w14:textId="77777777" w:rsidR="0052089A" w:rsidRDefault="0052089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94FC5" w14:textId="77777777" w:rsidR="00096428" w:rsidRDefault="00096428" w:rsidP="007B4A8B">
      <w:pPr>
        <w:spacing w:after="0" w:line="240" w:lineRule="auto"/>
      </w:pPr>
      <w:r>
        <w:separator/>
      </w:r>
    </w:p>
  </w:footnote>
  <w:footnote w:type="continuationSeparator" w:id="0">
    <w:p w14:paraId="7340434C" w14:textId="77777777" w:rsidR="00096428" w:rsidRDefault="00096428" w:rsidP="007B4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A4485" w14:textId="77777777" w:rsidR="009918B9" w:rsidRPr="009918B9" w:rsidRDefault="009918B9" w:rsidP="009918B9">
    <w:pPr>
      <w:pStyle w:val="stBilgi"/>
      <w:jc w:val="right"/>
      <w:rPr>
        <w:rFonts w:ascii="Times New Roman" w:hAnsi="Times New Roman" w:cs="Times New Roman"/>
        <w:b/>
        <w:sz w:val="24"/>
        <w:szCs w:val="24"/>
      </w:rPr>
    </w:pPr>
    <w:r w:rsidRPr="009918B9">
      <w:rPr>
        <w:rFonts w:ascii="Times New Roman" w:hAnsi="Times New Roman" w:cs="Times New Roman"/>
        <w:b/>
        <w:sz w:val="24"/>
        <w:szCs w:val="24"/>
      </w:rPr>
      <w:t>EK-3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FD6"/>
    <w:multiLevelType w:val="hybridMultilevel"/>
    <w:tmpl w:val="F4E453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7C2F3D"/>
    <w:multiLevelType w:val="hybridMultilevel"/>
    <w:tmpl w:val="666480A6"/>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D6D51AF"/>
    <w:multiLevelType w:val="hybridMultilevel"/>
    <w:tmpl w:val="25E62A3A"/>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1C4F3080"/>
    <w:multiLevelType w:val="hybridMultilevel"/>
    <w:tmpl w:val="928801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77B287E"/>
    <w:multiLevelType w:val="hybridMultilevel"/>
    <w:tmpl w:val="59020C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4EA0358"/>
    <w:multiLevelType w:val="hybridMultilevel"/>
    <w:tmpl w:val="F7D4353E"/>
    <w:lvl w:ilvl="0" w:tplc="68F887A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A7C3961"/>
    <w:multiLevelType w:val="hybridMultilevel"/>
    <w:tmpl w:val="F04425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C4403A8"/>
    <w:multiLevelType w:val="hybridMultilevel"/>
    <w:tmpl w:val="D0D2C7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CFC2B4B"/>
    <w:multiLevelType w:val="hybridMultilevel"/>
    <w:tmpl w:val="32AEBC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28C551A"/>
    <w:multiLevelType w:val="hybridMultilevel"/>
    <w:tmpl w:val="C8564722"/>
    <w:lvl w:ilvl="0" w:tplc="8A0C6E8E">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694668E8"/>
    <w:multiLevelType w:val="hybridMultilevel"/>
    <w:tmpl w:val="AFDC36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E865856"/>
    <w:multiLevelType w:val="hybridMultilevel"/>
    <w:tmpl w:val="67AC93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86089489">
    <w:abstractNumId w:val="10"/>
  </w:num>
  <w:num w:numId="2" w16cid:durableId="223413292">
    <w:abstractNumId w:val="6"/>
  </w:num>
  <w:num w:numId="3" w16cid:durableId="1266303340">
    <w:abstractNumId w:val="3"/>
  </w:num>
  <w:num w:numId="4" w16cid:durableId="759175784">
    <w:abstractNumId w:val="11"/>
  </w:num>
  <w:num w:numId="5" w16cid:durableId="1012104800">
    <w:abstractNumId w:val="7"/>
  </w:num>
  <w:num w:numId="6" w16cid:durableId="1556315286">
    <w:abstractNumId w:val="5"/>
  </w:num>
  <w:num w:numId="7" w16cid:durableId="1463957201">
    <w:abstractNumId w:val="9"/>
  </w:num>
  <w:num w:numId="8" w16cid:durableId="1986011202">
    <w:abstractNumId w:val="1"/>
  </w:num>
  <w:num w:numId="9" w16cid:durableId="1762291266">
    <w:abstractNumId w:val="8"/>
  </w:num>
  <w:num w:numId="10" w16cid:durableId="681199068">
    <w:abstractNumId w:val="4"/>
  </w:num>
  <w:num w:numId="11" w16cid:durableId="1007295414">
    <w:abstractNumId w:val="2"/>
  </w:num>
  <w:num w:numId="12" w16cid:durableId="1867525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F3C"/>
    <w:rsid w:val="0005265C"/>
    <w:rsid w:val="0006296E"/>
    <w:rsid w:val="000673D5"/>
    <w:rsid w:val="00096428"/>
    <w:rsid w:val="000B7F3C"/>
    <w:rsid w:val="000F1118"/>
    <w:rsid w:val="000F7980"/>
    <w:rsid w:val="001378BC"/>
    <w:rsid w:val="00141C22"/>
    <w:rsid w:val="001B63BB"/>
    <w:rsid w:val="001C7B0E"/>
    <w:rsid w:val="00217AFC"/>
    <w:rsid w:val="00221712"/>
    <w:rsid w:val="0037165B"/>
    <w:rsid w:val="003D77F4"/>
    <w:rsid w:val="003E04E9"/>
    <w:rsid w:val="003E68FA"/>
    <w:rsid w:val="0040517C"/>
    <w:rsid w:val="00434D88"/>
    <w:rsid w:val="0048033D"/>
    <w:rsid w:val="0052089A"/>
    <w:rsid w:val="005939E8"/>
    <w:rsid w:val="005F10A3"/>
    <w:rsid w:val="0067339F"/>
    <w:rsid w:val="00697145"/>
    <w:rsid w:val="006E0745"/>
    <w:rsid w:val="00741BC3"/>
    <w:rsid w:val="00782E86"/>
    <w:rsid w:val="007A16AC"/>
    <w:rsid w:val="007B4A8B"/>
    <w:rsid w:val="007C2B4F"/>
    <w:rsid w:val="007E1CB5"/>
    <w:rsid w:val="0080051B"/>
    <w:rsid w:val="0093507B"/>
    <w:rsid w:val="009918B9"/>
    <w:rsid w:val="00A06BCF"/>
    <w:rsid w:val="00A73D1E"/>
    <w:rsid w:val="00B035C2"/>
    <w:rsid w:val="00B651D7"/>
    <w:rsid w:val="00BB3D79"/>
    <w:rsid w:val="00C11CA4"/>
    <w:rsid w:val="00CA4929"/>
    <w:rsid w:val="00D10FA1"/>
    <w:rsid w:val="00DF70D6"/>
    <w:rsid w:val="00ED3EF7"/>
    <w:rsid w:val="00EF389B"/>
    <w:rsid w:val="00EF7008"/>
    <w:rsid w:val="00F159BA"/>
    <w:rsid w:val="00F218B7"/>
    <w:rsid w:val="00F21E84"/>
    <w:rsid w:val="00F51C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E5135"/>
  <w15:docId w15:val="{348BACDD-AA44-44FB-9E4A-526B388F2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F3C"/>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B7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aliases w:val="Bullet Points,Recommendation,List Paragraph1,L,AR bullet 1,List Paragraph11,Bullet Point,Bullet points,Content descriptions,Bullet point,List Paragraph111,F5 List Paragraph,Dot pt,CV text,Table text,Medium Grid 1 - Accent 21,Main"/>
    <w:basedOn w:val="Normal"/>
    <w:link w:val="ListeParagrafChar"/>
    <w:qFormat/>
    <w:rsid w:val="000B7F3C"/>
    <w:pPr>
      <w:spacing w:after="200" w:line="276" w:lineRule="auto"/>
      <w:ind w:left="720"/>
      <w:contextualSpacing/>
    </w:pPr>
  </w:style>
  <w:style w:type="paragraph" w:styleId="BalonMetni">
    <w:name w:val="Balloon Text"/>
    <w:basedOn w:val="Normal"/>
    <w:link w:val="BalonMetniChar"/>
    <w:uiPriority w:val="99"/>
    <w:semiHidden/>
    <w:unhideWhenUsed/>
    <w:rsid w:val="000B7F3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B7F3C"/>
    <w:rPr>
      <w:rFonts w:ascii="Tahoma" w:hAnsi="Tahoma" w:cs="Tahoma"/>
      <w:sz w:val="16"/>
      <w:szCs w:val="16"/>
    </w:rPr>
  </w:style>
  <w:style w:type="paragraph" w:styleId="stBilgi">
    <w:name w:val="header"/>
    <w:basedOn w:val="Normal"/>
    <w:link w:val="stBilgiChar"/>
    <w:uiPriority w:val="99"/>
    <w:unhideWhenUsed/>
    <w:rsid w:val="007B4A8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B4A8B"/>
  </w:style>
  <w:style w:type="paragraph" w:styleId="AltBilgi">
    <w:name w:val="footer"/>
    <w:basedOn w:val="Normal"/>
    <w:link w:val="AltBilgiChar"/>
    <w:uiPriority w:val="99"/>
    <w:unhideWhenUsed/>
    <w:rsid w:val="007B4A8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B4A8B"/>
  </w:style>
  <w:style w:type="character" w:customStyle="1" w:styleId="ListeParagrafChar">
    <w:name w:val="Liste Paragraf Char"/>
    <w:aliases w:val="Bullet Points Char,Recommendation Char,List Paragraph1 Char,L Char,AR bullet 1 Char,List Paragraph11 Char,Bullet Point Char,Bullet points Char,Content descriptions Char,Bullet point Char,List Paragraph111 Char,F5 List Paragraph Char"/>
    <w:link w:val="ListeParagraf"/>
    <w:qFormat/>
    <w:rsid w:val="00F51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07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Şule Merih KALECİ</dc:creator>
  <cp:lastModifiedBy>Ugur Savaş</cp:lastModifiedBy>
  <cp:revision>2</cp:revision>
  <dcterms:created xsi:type="dcterms:W3CDTF">2026-06-22T14:09:00Z</dcterms:created>
  <dcterms:modified xsi:type="dcterms:W3CDTF">2026-06-22T14:09:00Z</dcterms:modified>
</cp:coreProperties>
</file>