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9E" w:rsidRDefault="00106A9E" w:rsidP="00106A9E">
      <w:pPr>
        <w:jc w:val="both"/>
        <w:rPr>
          <w:b/>
          <w:bCs/>
        </w:rPr>
      </w:pPr>
      <w:r>
        <w:rPr>
          <w:b/>
          <w:bCs/>
        </w:rPr>
        <w:t>Gemi Acentelerinin Dikkatine</w:t>
      </w:r>
    </w:p>
    <w:p w:rsidR="00106A9E" w:rsidRDefault="00106A9E" w:rsidP="00106A9E">
      <w:pPr>
        <w:spacing w:after="60" w:line="240" w:lineRule="auto"/>
      </w:pPr>
      <w:r>
        <w:t xml:space="preserve">İlgi             (a) :  Deniz ve </w:t>
      </w:r>
      <w:proofErr w:type="spellStart"/>
      <w:r>
        <w:t>İçsular</w:t>
      </w:r>
      <w:proofErr w:type="spellEnd"/>
      <w:r>
        <w:t xml:space="preserve"> Düzenleme Genel </w:t>
      </w:r>
      <w:proofErr w:type="spellStart"/>
      <w:r>
        <w:t>Müd</w:t>
      </w:r>
      <w:proofErr w:type="spellEnd"/>
      <w:r>
        <w:t>.’nün 07.04.2016 tarih ve 25409 sayılı yazısı.</w:t>
      </w:r>
    </w:p>
    <w:p w:rsidR="00106A9E" w:rsidRDefault="00106A9E" w:rsidP="00106A9E">
      <w:pPr>
        <w:spacing w:after="60" w:line="240" w:lineRule="auto"/>
      </w:pPr>
      <w:r>
        <w:t xml:space="preserve">                   (b)   :  Deniz ve </w:t>
      </w:r>
      <w:proofErr w:type="spellStart"/>
      <w:r>
        <w:t>İçsular</w:t>
      </w:r>
      <w:proofErr w:type="spellEnd"/>
      <w:r>
        <w:t xml:space="preserve"> Düzenleme Genel </w:t>
      </w:r>
      <w:proofErr w:type="spellStart"/>
      <w:r>
        <w:t>Müd</w:t>
      </w:r>
      <w:proofErr w:type="spellEnd"/>
      <w:r>
        <w:t>.’nün 07.04.2016 tarih ve 25294 sayılı yazısı.</w:t>
      </w:r>
    </w:p>
    <w:p w:rsidR="00106A9E" w:rsidRDefault="00106A9E" w:rsidP="00106A9E">
      <w:pPr>
        <w:spacing w:after="60" w:line="240" w:lineRule="auto"/>
      </w:pPr>
      <w:r>
        <w:t xml:space="preserve">                   (c) :  Deniz ve </w:t>
      </w:r>
      <w:proofErr w:type="spellStart"/>
      <w:r>
        <w:t>İçsular</w:t>
      </w:r>
      <w:proofErr w:type="spellEnd"/>
      <w:r>
        <w:t xml:space="preserve"> Düzenleme Genel </w:t>
      </w:r>
      <w:proofErr w:type="spellStart"/>
      <w:r>
        <w:t>Müd</w:t>
      </w:r>
      <w:proofErr w:type="spellEnd"/>
      <w:r>
        <w:t xml:space="preserve">.’nün 13.04.2016 tarih ve 28198 sayılı yazısı           </w:t>
      </w:r>
    </w:p>
    <w:p w:rsidR="00106A9E" w:rsidRDefault="00106A9E" w:rsidP="00106A9E">
      <w:pPr>
        <w:jc w:val="both"/>
      </w:pPr>
      <w:proofErr w:type="gramStart"/>
      <w:r>
        <w:t xml:space="preserve">Marmara Denizi'nde 4 ay boyunca sürecek üç boyutlu sismik veri toplama çalışmalarının 14 Nisan 2016 ayı itibariyle başlayacağı ilgi (a) yazıyla, Trafik Ayırım Düzenini (TAD) de kapsayacak olan çalışmaların gemilerin seyir emniyetini tehlikeye düşürmemesi amacıyla Marmara Denizi’nde geçici iki yönlü tavsiye rota oluşturulduğu ilgi (b) yazıyla, Çalışma alanları ve tavsiye rota ile ilgili duyurunun gemilere farklı kanallardan da ulaştırılmasının temini ile uygulamaya ilişkin detayları içeren talimat ilgi (c) yazı ile duyurulmuştur. </w:t>
      </w:r>
      <w:proofErr w:type="gramEnd"/>
    </w:p>
    <w:p w:rsidR="00106A9E" w:rsidRDefault="00106A9E" w:rsidP="00106A9E">
      <w:pPr>
        <w:jc w:val="both"/>
      </w:pPr>
      <w:r>
        <w:t>Konunun önemine binaen, uygulamanın aksaksız yürütülmesine ve seyir emniyetine yönelik olarak;</w:t>
      </w:r>
    </w:p>
    <w:p w:rsidR="00106A9E" w:rsidRDefault="00106A9E" w:rsidP="00106A9E">
      <w:pPr>
        <w:pStyle w:val="ListeParagraf"/>
        <w:numPr>
          <w:ilvl w:val="0"/>
          <w:numId w:val="1"/>
        </w:numPr>
        <w:ind w:left="714" w:hanging="357"/>
        <w:jc w:val="both"/>
      </w:pPr>
      <w:r>
        <w:t>Girilmesinin tehlike yaratacağı çalışma alanına ve belirlenen geçici tavsiye rotaya ilişkin ekteki duyurunun hizmet verdiğiniz tüm gemilere ulaştırılması,</w:t>
      </w:r>
    </w:p>
    <w:p w:rsidR="00106A9E" w:rsidRDefault="00106A9E" w:rsidP="00106A9E">
      <w:pPr>
        <w:pStyle w:val="ListeParagraf"/>
        <w:numPr>
          <w:ilvl w:val="0"/>
          <w:numId w:val="1"/>
        </w:numPr>
        <w:ind w:left="714" w:hanging="357"/>
        <w:jc w:val="both"/>
      </w:pPr>
      <w:r>
        <w:t>SP1 raporunun altında, taahhüt bölümünün devamına, “Marmara Sismik Araştırma Çalışması ve Tavsiye Rota ile ilgili duyuru gemi kaptanına iletilmiştir” ifadesi ile teyit verilmesi,</w:t>
      </w:r>
    </w:p>
    <w:p w:rsidR="00106A9E" w:rsidRDefault="00106A9E" w:rsidP="00106A9E">
      <w:pPr>
        <w:pStyle w:val="ListeParagraf"/>
        <w:numPr>
          <w:ilvl w:val="0"/>
          <w:numId w:val="1"/>
        </w:numPr>
        <w:ind w:left="714" w:hanging="357"/>
        <w:jc w:val="both"/>
      </w:pPr>
      <w:r>
        <w:t>Bu teyidi içermeyen SP1 raporları ile gelen gemilerden planlamaya alınmadan önce acentesi ile bu konuda temas kurmaları isteneceğinden, gecikmeye mahal verilmemesi adına gerekli hassasiyetin gösterilmesi,</w:t>
      </w:r>
    </w:p>
    <w:p w:rsidR="00106A9E" w:rsidRDefault="00106A9E" w:rsidP="00106A9E">
      <w:pPr>
        <w:jc w:val="both"/>
      </w:pPr>
      <w:r>
        <w:t>Hususlarını önemle rica ederim.</w:t>
      </w:r>
    </w:p>
    <w:p w:rsidR="00106A9E" w:rsidRDefault="00106A9E" w:rsidP="00106A9E">
      <w:pPr>
        <w:jc w:val="both"/>
      </w:pPr>
    </w:p>
    <w:p w:rsidR="00106A9E" w:rsidRDefault="00106A9E" w:rsidP="00106A9E">
      <w:pPr>
        <w:jc w:val="both"/>
      </w:pPr>
      <w:r>
        <w:t>Levent Kalfa</w:t>
      </w:r>
    </w:p>
    <w:p w:rsidR="00106A9E" w:rsidRDefault="00106A9E" w:rsidP="00106A9E">
      <w:pPr>
        <w:spacing w:after="0"/>
        <w:jc w:val="both"/>
      </w:pPr>
      <w:r>
        <w:t xml:space="preserve">Gemi Trafik ve Kılavuzluk Hizmetleri </w:t>
      </w:r>
      <w:proofErr w:type="spellStart"/>
      <w:r>
        <w:t>Dai</w:t>
      </w:r>
      <w:proofErr w:type="spellEnd"/>
      <w:r>
        <w:t xml:space="preserve">. </w:t>
      </w:r>
      <w:proofErr w:type="spellStart"/>
      <w:r>
        <w:t>Başk</w:t>
      </w:r>
      <w:proofErr w:type="spellEnd"/>
      <w:r>
        <w:t>.</w:t>
      </w:r>
    </w:p>
    <w:p w:rsidR="00106A9E" w:rsidRDefault="00106A9E" w:rsidP="00106A9E">
      <w:pPr>
        <w:spacing w:after="0"/>
        <w:jc w:val="both"/>
      </w:pPr>
      <w:r>
        <w:t>Kıyı Emniyeti Genel Müdürlüğü</w:t>
      </w:r>
    </w:p>
    <w:p w:rsidR="00106A9E" w:rsidRDefault="00106A9E" w:rsidP="00106A9E">
      <w:pPr>
        <w:spacing w:after="0"/>
        <w:jc w:val="both"/>
      </w:pPr>
      <w:hyperlink r:id="rId5" w:history="1">
        <w:r>
          <w:rPr>
            <w:rStyle w:val="Kpr"/>
          </w:rPr>
          <w:t>www.kiyiemniyeti.gov.tr</w:t>
        </w:r>
      </w:hyperlink>
    </w:p>
    <w:p w:rsidR="00106A9E" w:rsidRDefault="00106A9E" w:rsidP="00106A9E">
      <w:pPr>
        <w:spacing w:after="0"/>
        <w:jc w:val="both"/>
      </w:pPr>
      <w:proofErr w:type="gramStart"/>
      <w:r>
        <w:t>Tel     : 212</w:t>
      </w:r>
      <w:proofErr w:type="gramEnd"/>
      <w:r>
        <w:t xml:space="preserve"> 334 45 36</w:t>
      </w:r>
    </w:p>
    <w:p w:rsidR="00106A9E" w:rsidRDefault="00106A9E" w:rsidP="00106A9E">
      <w:pPr>
        <w:spacing w:after="0"/>
        <w:jc w:val="both"/>
      </w:pPr>
      <w:proofErr w:type="gramStart"/>
      <w:r>
        <w:t>Faks  : 212</w:t>
      </w:r>
      <w:proofErr w:type="gramEnd"/>
      <w:r>
        <w:t xml:space="preserve"> 249 36 91</w:t>
      </w:r>
    </w:p>
    <w:p w:rsidR="00106A9E" w:rsidRDefault="00106A9E" w:rsidP="00106A9E">
      <w:pPr>
        <w:jc w:val="both"/>
      </w:pPr>
    </w:p>
    <w:p w:rsidR="00106A9E" w:rsidRDefault="00106A9E" w:rsidP="00106A9E">
      <w:pPr>
        <w:jc w:val="both"/>
      </w:pPr>
      <w:r>
        <w:t>EK: DUYURU</w:t>
      </w:r>
    </w:p>
    <w:p w:rsidR="00D20D40" w:rsidRDefault="00D20D40"/>
    <w:sectPr w:rsidR="00D20D40" w:rsidSect="00D20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A14A4"/>
    <w:multiLevelType w:val="hybridMultilevel"/>
    <w:tmpl w:val="7390D2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A9E"/>
    <w:rsid w:val="00106A9E"/>
    <w:rsid w:val="005D0052"/>
    <w:rsid w:val="009A7AE0"/>
    <w:rsid w:val="00D20D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9E"/>
    <w:pPr>
      <w:spacing w:after="160" w:line="252"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6A9E"/>
    <w:rPr>
      <w:color w:val="0000FF"/>
      <w:u w:val="single"/>
    </w:rPr>
  </w:style>
  <w:style w:type="paragraph" w:styleId="ListeParagraf">
    <w:name w:val="List Paragraph"/>
    <w:basedOn w:val="Normal"/>
    <w:uiPriority w:val="34"/>
    <w:qFormat/>
    <w:rsid w:val="00106A9E"/>
    <w:pPr>
      <w:spacing w:before="100" w:beforeAutospacing="1" w:after="100" w:afterAutospacing="1" w:line="240" w:lineRule="auto"/>
    </w:pPr>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106A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A9E"/>
    <w:rPr>
      <w:rFonts w:ascii="Tahom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945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yiemniyet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ilker</cp:lastModifiedBy>
  <cp:revision>2</cp:revision>
  <cp:lastPrinted>2016-04-14T13:00:00Z</cp:lastPrinted>
  <dcterms:created xsi:type="dcterms:W3CDTF">2016-04-14T13:00:00Z</dcterms:created>
  <dcterms:modified xsi:type="dcterms:W3CDTF">2016-04-14T13:01:00Z</dcterms:modified>
</cp:coreProperties>
</file>